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2-</w:t>
      </w:r>
      <w:r>
        <w:rPr>
          <w:rFonts w:ascii="Times New Roman" w:eastAsia="Times New Roman" w:hAnsi="Times New Roman" w:cs="Times New Roman"/>
        </w:rPr>
        <w:t>28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РЕШЕНИЕ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Именем Российской Федерации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(резолютивная часть)</w:t>
      </w:r>
    </w:p>
    <w:p>
      <w:pPr>
        <w:spacing w:before="0" w:after="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 ноября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202</w:t>
      </w:r>
      <w:r>
        <w:rPr>
          <w:rFonts w:ascii="Times New Roman" w:eastAsia="Times New Roman" w:hAnsi="Times New Roman" w:cs="Times New Roman"/>
          <w:sz w:val="27"/>
          <w:szCs w:val="27"/>
        </w:rPr>
        <w:t>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>
        <w:rPr>
          <w:rFonts w:ascii="Times New Roman" w:eastAsia="Times New Roman" w:hAnsi="Times New Roman" w:cs="Times New Roman"/>
          <w:sz w:val="27"/>
          <w:szCs w:val="27"/>
        </w:rPr>
        <w:t>г. Нефтеюганск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    </w:t>
      </w:r>
    </w:p>
    <w:p>
      <w:pPr>
        <w:spacing w:before="0" w:after="0"/>
        <w:rPr>
          <w:sz w:val="27"/>
          <w:szCs w:val="27"/>
        </w:rPr>
      </w:pPr>
    </w:p>
    <w:p>
      <w:pPr>
        <w:spacing w:before="0" w:after="0"/>
        <w:ind w:firstLine="709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7"/>
          <w:szCs w:val="27"/>
        </w:rPr>
        <w:t>3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Нефтеюганского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района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Агзямова Р.В.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eastAsia="Times New Roman" w:hAnsi="Times New Roman" w:cs="Times New Roman"/>
          <w:sz w:val="27"/>
          <w:szCs w:val="27"/>
        </w:rPr>
        <w:t>при секретаре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судебного заседания </w:t>
      </w:r>
      <w:r>
        <w:rPr>
          <w:rFonts w:ascii="Times New Roman" w:eastAsia="Times New Roman" w:hAnsi="Times New Roman" w:cs="Times New Roman"/>
          <w:sz w:val="27"/>
          <w:szCs w:val="27"/>
        </w:rPr>
        <w:t>Гильмияровой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Г.Г.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</w:p>
    <w:p>
      <w:pPr>
        <w:spacing w:before="0" w:after="0"/>
        <w:ind w:firstLine="709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рассмотрев в открытом судебном заседании гражданское дело по исковом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 заявлению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7"/>
          <w:szCs w:val="27"/>
        </w:rPr>
        <w:t>Манекиной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Елене Александровне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руководствуясь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ст.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ст. 194-</w:t>
      </w:r>
      <w:r>
        <w:rPr>
          <w:rFonts w:ascii="Times New Roman" w:eastAsia="Times New Roman" w:hAnsi="Times New Roman" w:cs="Times New Roman"/>
          <w:sz w:val="27"/>
          <w:szCs w:val="27"/>
        </w:rPr>
        <w:t>199 Гражданского процессуального кодекса Российской Федерации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Р Е Ш И Л:</w:t>
      </w:r>
    </w:p>
    <w:p>
      <w:pPr>
        <w:spacing w:before="0" w:after="0"/>
        <w:jc w:val="center"/>
        <w:rPr>
          <w:sz w:val="27"/>
          <w:szCs w:val="27"/>
        </w:rPr>
      </w:pP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Исковые требования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Департамента муниципального имущества администрации города Нефтеюганска к </w:t>
      </w:r>
      <w:r>
        <w:rPr>
          <w:rFonts w:ascii="Times New Roman" w:eastAsia="Times New Roman" w:hAnsi="Times New Roman" w:cs="Times New Roman"/>
          <w:sz w:val="27"/>
          <w:szCs w:val="27"/>
        </w:rPr>
        <w:t>Манекиной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Елене Александровне </w:t>
      </w:r>
      <w:r>
        <w:rPr>
          <w:rFonts w:ascii="Times New Roman" w:eastAsia="Times New Roman" w:hAnsi="Times New Roman" w:cs="Times New Roman"/>
          <w:sz w:val="27"/>
          <w:szCs w:val="27"/>
        </w:rPr>
        <w:t>о взыскании договорной неустойки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удовлетворить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частично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tabs>
          <w:tab w:val="left" w:pos="709"/>
        </w:tabs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>Взыскать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Манекиной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Елены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Александровн</w:t>
      </w:r>
      <w:r>
        <w:rPr>
          <w:rFonts w:ascii="Times New Roman" w:eastAsia="Times New Roman" w:hAnsi="Times New Roman" w:cs="Times New Roman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(</w:t>
      </w:r>
      <w:r>
        <w:rPr>
          <w:rStyle w:val="cat-PassportDatagrp-18rplc-10"/>
          <w:rFonts w:ascii="Times New Roman" w:eastAsia="Times New Roman" w:hAnsi="Times New Roman" w:cs="Times New Roman"/>
          <w:sz w:val="27"/>
          <w:szCs w:val="27"/>
        </w:rPr>
        <w:t>паспортные данные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UserDefinedgrp-19rplc-11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>)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>
        <w:rPr>
          <w:rFonts w:ascii="Times New Roman" w:eastAsia="Times New Roman" w:hAnsi="Times New Roman" w:cs="Times New Roman"/>
          <w:sz w:val="27"/>
          <w:szCs w:val="27"/>
        </w:rPr>
        <w:t>пользу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Департамента муниципального имущества администрации города Нефтеюганска </w:t>
      </w:r>
      <w:r>
        <w:rPr>
          <w:rFonts w:ascii="Times New Roman" w:eastAsia="Times New Roman" w:hAnsi="Times New Roman" w:cs="Times New Roman"/>
          <w:sz w:val="27"/>
          <w:szCs w:val="27"/>
        </w:rPr>
        <w:t>(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ИНН </w:t>
      </w:r>
      <w:r>
        <w:rPr>
          <w:rFonts w:ascii="Times New Roman" w:eastAsia="Times New Roman" w:hAnsi="Times New Roman" w:cs="Times New Roman"/>
          <w:sz w:val="27"/>
          <w:szCs w:val="27"/>
        </w:rPr>
        <w:t>860</w:t>
      </w:r>
      <w:r>
        <w:rPr>
          <w:rFonts w:ascii="Times New Roman" w:eastAsia="Times New Roman" w:hAnsi="Times New Roman" w:cs="Times New Roman"/>
          <w:sz w:val="27"/>
          <w:szCs w:val="27"/>
        </w:rPr>
        <w:t>4029014</w:t>
      </w:r>
      <w:r>
        <w:rPr>
          <w:rFonts w:ascii="Times New Roman" w:eastAsia="Times New Roman" w:hAnsi="Times New Roman" w:cs="Times New Roman"/>
          <w:sz w:val="27"/>
          <w:szCs w:val="27"/>
        </w:rPr>
        <w:t>)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неустойку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за нарушение пункта </w:t>
      </w:r>
      <w:r>
        <w:rPr>
          <w:rFonts w:ascii="Times New Roman" w:eastAsia="Times New Roman" w:hAnsi="Times New Roman" w:cs="Times New Roman"/>
          <w:sz w:val="27"/>
          <w:szCs w:val="27"/>
        </w:rPr>
        <w:t>10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договора мены жилых помещений от </w:t>
      </w:r>
      <w:r>
        <w:rPr>
          <w:rFonts w:ascii="Times New Roman" w:eastAsia="Times New Roman" w:hAnsi="Times New Roman" w:cs="Times New Roman"/>
          <w:sz w:val="27"/>
          <w:szCs w:val="27"/>
        </w:rPr>
        <w:t>16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>11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>202</w:t>
      </w:r>
      <w:r>
        <w:rPr>
          <w:rFonts w:ascii="Times New Roman" w:eastAsia="Times New Roman" w:hAnsi="Times New Roman" w:cs="Times New Roman"/>
          <w:sz w:val="27"/>
          <w:szCs w:val="27"/>
        </w:rPr>
        <w:t>3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№</w:t>
      </w:r>
      <w:r>
        <w:rPr>
          <w:rFonts w:ascii="Times New Roman" w:eastAsia="Times New Roman" w:hAnsi="Times New Roman" w:cs="Times New Roman"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sz w:val="27"/>
          <w:szCs w:val="27"/>
        </w:rPr>
        <w:t>55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за период с </w:t>
      </w:r>
      <w:r>
        <w:rPr>
          <w:rFonts w:ascii="Times New Roman" w:eastAsia="Times New Roman" w:hAnsi="Times New Roman" w:cs="Times New Roman"/>
          <w:sz w:val="27"/>
          <w:szCs w:val="27"/>
        </w:rPr>
        <w:t>07.12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.2023 по </w:t>
      </w:r>
      <w:r>
        <w:rPr>
          <w:rFonts w:ascii="Times New Roman" w:eastAsia="Times New Roman" w:hAnsi="Times New Roman" w:cs="Times New Roman"/>
          <w:sz w:val="27"/>
          <w:szCs w:val="27"/>
        </w:rPr>
        <w:t>25</w:t>
      </w:r>
      <w:r>
        <w:rPr>
          <w:rFonts w:ascii="Times New Roman" w:eastAsia="Times New Roman" w:hAnsi="Times New Roman" w:cs="Times New Roman"/>
          <w:sz w:val="27"/>
          <w:szCs w:val="27"/>
        </w:rPr>
        <w:t>.12.</w:t>
      </w:r>
      <w:r>
        <w:rPr>
          <w:rFonts w:ascii="Times New Roman" w:eastAsia="Times New Roman" w:hAnsi="Times New Roman" w:cs="Times New Roman"/>
          <w:sz w:val="27"/>
          <w:szCs w:val="27"/>
        </w:rPr>
        <w:t>2023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размере </w:t>
      </w:r>
      <w:r>
        <w:rPr>
          <w:rFonts w:ascii="Times New Roman" w:eastAsia="Times New Roman" w:hAnsi="Times New Roman" w:cs="Times New Roman"/>
          <w:sz w:val="27"/>
          <w:szCs w:val="27"/>
        </w:rPr>
        <w:t>3</w:t>
      </w:r>
      <w:r>
        <w:rPr>
          <w:rFonts w:ascii="Times New Roman" w:eastAsia="Times New Roman" w:hAnsi="Times New Roman" w:cs="Times New Roman"/>
          <w:sz w:val="27"/>
          <w:szCs w:val="27"/>
        </w:rPr>
        <w:t>000 рублей.</w:t>
      </w:r>
    </w:p>
    <w:p>
      <w:pPr>
        <w:tabs>
          <w:tab w:val="left" w:pos="709"/>
        </w:tabs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>Взыскать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Манекиной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Елен</w:t>
      </w:r>
      <w:r>
        <w:rPr>
          <w:rFonts w:ascii="Times New Roman" w:eastAsia="Times New Roman" w:hAnsi="Times New Roman" w:cs="Times New Roman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Александровн</w:t>
      </w:r>
      <w:r>
        <w:rPr>
          <w:rFonts w:ascii="Times New Roman" w:eastAsia="Times New Roman" w:hAnsi="Times New Roman" w:cs="Times New Roman"/>
          <w:sz w:val="27"/>
          <w:szCs w:val="27"/>
        </w:rPr>
        <w:t>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доход бюджета города Нефтеюганска государственную пошлину в размере 4000 рублей.</w:t>
      </w:r>
    </w:p>
    <w:p>
      <w:pPr>
        <w:tabs>
          <w:tab w:val="left" w:pos="709"/>
        </w:tabs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>В остальной части исковых требований отказать.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tabs>
          <w:tab w:val="left" w:pos="709"/>
        </w:tabs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Решение может быть обжаловано в течение месяца со дня принятия решения суда в окончательной форме в апелляционном порядке в </w:t>
      </w:r>
      <w:r>
        <w:rPr>
          <w:rFonts w:ascii="Times New Roman" w:eastAsia="Times New Roman" w:hAnsi="Times New Roman" w:cs="Times New Roman"/>
          <w:sz w:val="27"/>
          <w:szCs w:val="27"/>
        </w:rPr>
        <w:t>Нефтеюганский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районный суд Ханты-Мансийского автономного округа – Югры с подачей жалобы через мирового судью, принявшего решение.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Лица, участвующие в деле, их представители могут обратиться к мировому судье с заявлением о составлении мотивированного решения суда: 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 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>
      <w:pPr>
        <w:spacing w:before="0" w:after="0"/>
        <w:rPr>
          <w:sz w:val="27"/>
          <w:szCs w:val="27"/>
        </w:rPr>
      </w:pPr>
    </w:p>
    <w:p>
      <w:pPr>
        <w:spacing w:before="0" w:after="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</w:t>
      </w:r>
    </w:p>
    <w:p>
      <w:pPr>
        <w:spacing w:before="0" w:after="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>Р.В. Агзямова</w:t>
      </w:r>
    </w:p>
    <w:p>
      <w:pPr>
        <w:spacing w:before="0" w:after="0"/>
        <w:rPr>
          <w:sz w:val="27"/>
          <w:szCs w:val="27"/>
        </w:rPr>
      </w:pPr>
    </w:p>
    <w:p>
      <w:pPr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assportDatagrp-18rplc-10">
    <w:name w:val="cat-PassportData grp-18 rplc-10"/>
    <w:basedOn w:val="DefaultParagraphFont"/>
  </w:style>
  <w:style w:type="character" w:customStyle="1" w:styleId="cat-UserDefinedgrp-19rplc-11">
    <w:name w:val="cat-UserDefined grp-19 rplc-11"/>
    <w:basedOn w:val="DefaultParagraphFont"/>
  </w:style>
  <w:style w:type="character" w:customStyle="1" w:styleId="cat-UserDefinedgrp-20rplc-23">
    <w:name w:val="cat-UserDefined grp-20 rplc-23"/>
    <w:basedOn w:val="DefaultParagraphFont"/>
  </w:style>
  <w:style w:type="character" w:customStyle="1" w:styleId="cat-UserDefinedgrp-21rplc-26">
    <w:name w:val="cat-UserDefined grp-21 rplc-26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